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9415D" w14:textId="77777777" w:rsidR="003965B7" w:rsidRPr="003965B7" w:rsidRDefault="003965B7" w:rsidP="00396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Uzasadnienie do uchwały Nr ................ </w:t>
      </w:r>
      <w:r w:rsidR="005B67DD" w:rsidRPr="005B67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Rady </w:t>
      </w:r>
      <w:r w:rsidR="005E212A" w:rsidRPr="005E21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Miejskiej w Reszlu</w:t>
      </w:r>
    </w:p>
    <w:p w14:paraId="2F1D7EE7" w14:textId="77777777" w:rsidR="003965B7" w:rsidRPr="003965B7" w:rsidRDefault="003965B7" w:rsidP="00396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dnia .........................20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21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w sprawie </w:t>
      </w:r>
      <w:r w:rsidR="005E212A" w:rsidRPr="005E21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uchwalenia miejscowego planu </w:t>
      </w:r>
      <w:r w:rsidR="00F32F3D" w:rsidRPr="00D81A26">
        <w:rPr>
          <w:rFonts w:ascii="Arial" w:eastAsia="Times New Roman" w:hAnsi="Arial" w:cs="Arial"/>
          <w:b/>
          <w:bCs/>
          <w:lang w:eastAsia="ar-SA"/>
        </w:rPr>
        <w:t>zagospodarowania przestrzennego miasta Reszla, w rejonie ul. Słowiańskiej i ul. Marii Zientary-Malewskiej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199A2FE6" w14:textId="77777777" w:rsidR="003965B7" w:rsidRPr="003965B7" w:rsidRDefault="003965B7" w:rsidP="003965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2C4513" w14:textId="4A9AE069" w:rsidR="003965B7" w:rsidRPr="003965B7" w:rsidRDefault="003965B7" w:rsidP="003965B7">
      <w:pPr>
        <w:widowControl w:val="0"/>
        <w:autoSpaceDE w:val="0"/>
        <w:autoSpaceDN w:val="0"/>
        <w:adjustRightInd w:val="0"/>
        <w:spacing w:after="240" w:line="240" w:lineRule="auto"/>
        <w:ind w:firstLine="47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Ustalenia planu realizują wymogi wynikające z art. 1 ust. 2-4 ustawy z dnia 27 marca 2003 r. </w:t>
      </w:r>
      <w:r w:rsidRPr="003965B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o planowaniu i zagospodarowaniu przestrzennym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="00587BEC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587B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r., 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741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tj.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C62BE6B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ładu przestrzennego, w tym urbanistyki i architektury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poprzez ustalenie przeznaczenia terenu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, zasad ochrony i kształtowania ładu przestrzennego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, oraz parametrów i wskaźników kształtowania zabudowy określonych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3300AE0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architektoniczne i krajobrazowe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przede wszystkim poprzez określenie parametrów i wskaźników kształtowania zabudowy.</w:t>
      </w:r>
    </w:p>
    <w:p w14:paraId="151E24E5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wymagania ochrony przyrody i środowiska, w tym gospodarowania wodami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– plan wprowadza ustalenia w tym zakresie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14:paraId="407A1FDC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40"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W obszarze planu nie występują prawne formy ochrony przyrody, obszary szczególnego zagrożenia powodzią oraz tereny zagrożone osuwaniem się mas ziemnych.</w:t>
      </w:r>
    </w:p>
    <w:p w14:paraId="28251D61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40"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określono zasady uzbrojenia w infrastrukturę techniczną (w tym, zaopatrzenie w wodę oraz odprowadzanie ścieków) z uwzględnieniem wymagań ochrony środowiska i przyrody. </w:t>
      </w:r>
    </w:p>
    <w:p w14:paraId="32E4DFA4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dziedzictwa kulturowego i zabytków oraz dóbr kultury współczesnej 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noBreakHyphen/>
        <w:t> 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granicach planu </w:t>
      </w:r>
      <w:r w:rsidR="005B67DD">
        <w:rPr>
          <w:rFonts w:ascii="Times New Roman" w:eastAsia="Times New Roman" w:hAnsi="Times New Roman" w:cs="Times New Roman"/>
          <w:sz w:val="24"/>
          <w:szCs w:val="24"/>
          <w:lang w:eastAsia="pl-PL"/>
        </w:rPr>
        <w:t>występuj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ą obiekty objęte ochroną konserwatorską wskazane w §7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F32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Ochrona jest realizowana poprzez ustalone parametry </w:t>
      </w:r>
      <w:r w:rsidR="00F32F3D"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i wskaźnik</w:t>
      </w:r>
      <w:r w:rsidR="00F32F3D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32F3D"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kształtowania zabudowy </w:t>
      </w:r>
      <w:r w:rsidR="00F32F3D">
        <w:rPr>
          <w:rFonts w:ascii="Times New Roman" w:eastAsia="Times New Roman" w:hAnsi="Times New Roman" w:cs="Times New Roman"/>
          <w:sz w:val="24"/>
          <w:szCs w:val="24"/>
          <w:lang w:eastAsia="pl-PL"/>
        </w:rPr>
        <w:t>oraz linie zabudowy.</w:t>
      </w:r>
    </w:p>
    <w:p w14:paraId="11646269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zdrowia oraz bezpieczeństwa ludzi i mienia, a także potrzeby osób niepełnosprawnych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nie wprowadza żadnych ograniczeń uniemożliwiających realizację rozwiązań architektonicznych dla potrzeb osób niepełnosprawnych w tym ilości miejsc parkingowych przeznaczonych do parkowania pojazdów zaopatrzonych w kartę parkingową;</w:t>
      </w:r>
    </w:p>
    <w:p w14:paraId="532002BA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ekonomiczne przestrzeni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miejscowy został opracowany zgodnie z ustawą o planowaniu i zagospodarowaniu przestrzennym wraz z przepisami wykonawczymi, dlatego jego treść nie odnosi się bezpośrednio do walorów ekonomicznych terenu, dla którego jest sporządzany. Jednak zawarte w ustaleniach szczegółowych, </w:t>
      </w:r>
      <w:r w:rsidRPr="003965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parametry i wskaźniki kształtowania zabudowy oraz zagospodarowania terenu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mają na uwadze optymalne wykorzystanie walorów ekonomicznych przestrzeni. </w:t>
      </w:r>
    </w:p>
    <w:p w14:paraId="0E157656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własności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ustalenia planu miejscowego wyznaczają granice korzystania z nieruchomości, między innymi poprzez ustalenia co do przeznaczenia terenu, czy zasad ochrony i kształtowania ładu przestrzennego, parametrów i wskaźników kształtowania zabudowy oraz zagospodarowania terenu.</w:t>
      </w:r>
    </w:p>
    <w:p w14:paraId="68696FC5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obronności i bezpieczeństwa państwa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nie dotyczy, w obrębie obszaru planu docelowo nie przewiduje się terenów i obiektów spełniających potrzeby obronności i bezpieczeństwa państwa.</w:t>
      </w:r>
    </w:p>
    <w:p w14:paraId="2FF1D10D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interesu publicznego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 zabezpieczone poprzez wyznaczenie ogólnodostępnych dróg publicznych oraz terenów zieleni urządzonej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AEDBC8E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w zakresie rozwoju infrastruktury technicznej, w szczególności sieci szerokopasmowych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wyznacza możliwość, w ramach uzupełniającego sposobu zagospodarowania terenów, realizację sieci, przyłączy i urządzeń infrastruktury technicznej. </w:t>
      </w:r>
    </w:p>
    <w:p w14:paraId="3D6795D0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zapewnienie udziału społeczeństwa w pracach nad miejscowym planem zagospodarowania przestrzennego, w tym przy użyciu środków komunikacji elektronicznej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organ sporządzający plan zapewnił udział społeczeństwa w opracowywaniu projektu planu miejscowego wraz z prognozą oddziaływania na środowisko, poprzez ogłoszenie o przystąpieniu do sporządzenia planu miejscowego i prognozy oddziaływania na środowisko, umożliwienie</w:t>
      </w:r>
      <w:r w:rsidRPr="003965B7">
        <w:rPr>
          <w:rFonts w:ascii="Times New Roman" w:eastAsia="Times New Roman" w:hAnsi="Times New Roman" w:cs="Times New Roman"/>
          <w:color w:val="C00000"/>
          <w:sz w:val="24"/>
          <w:szCs w:val="24"/>
          <w:lang w:eastAsia="pl-PL"/>
        </w:rPr>
        <w:t xml:space="preserve">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składania wniosków, wyłożenie do publicznego wglądu projektu planu wraz z prognozą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oddziaływania na środowisko oraz zorganizowanie publicznej dyskusji nad przyjętymi w projekcie planu rozwiązaniami wraz z możliwością składania uwag.</w:t>
      </w:r>
    </w:p>
    <w:p w14:paraId="49EB1AB6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Ustalając przeznaczenie terenu organ </w:t>
      </w: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rozważył interes publiczny i interesy prywatne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także analizy ekonomiczne, środowiskowe i społeczne. Zaprojektowane rozwiązania planu są zgodne z oczekiwaniami mieszkańców w granicach dopuszczonych ustaleniami Studium uwarunkowań i kierunków zagospodarowania przestrzennego </w:t>
      </w:r>
      <w:r w:rsidR="005460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Reszel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5B6CA343" w14:textId="77777777" w:rsidR="003965B7" w:rsidRPr="003965B7" w:rsidRDefault="005E212A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>dniu 26 września 2019 r. Rada Miejska w Reszlu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przyjęła uchwałę Nr XIV/105/2019 w sprawie aktualności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tudium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planów miejscowych Miasta i G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Reszel</w:t>
      </w:r>
      <w:r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. Po przeanalizowaniu ustaleń ww. analizy można uznać ustalenia przedmiotowego planu za zgodne z jej wynikami. Niniejszy plan należy rozpatrywać jako realizację potrzeb związanych z rozwojem gminy i lokalnej społeczności</w:t>
      </w:r>
      <w:r w:rsidR="003965B7"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1C037CC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Prognoza skutków finansowych uchwalenia miejscowego planu zagospodarowania przestrzennego, wykazała, że plan będzie miał ograniczony, pozytywny wpływ na budżet </w:t>
      </w:r>
      <w:r w:rsidR="00546099">
        <w:rPr>
          <w:rFonts w:ascii="Times New Roman" w:eastAsia="Times New Roman" w:hAnsi="Times New Roman" w:cs="Times New Roman"/>
          <w:sz w:val="24"/>
          <w:szCs w:val="24"/>
          <w:lang w:eastAsia="pl-PL"/>
        </w:rPr>
        <w:t>gminy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62993FA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W trakcie procedury planistycznej, w ustawowo określonych terminach, do planu wpłynęły wnioski oraz uwagi</w:t>
      </w:r>
      <w:r w:rsid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 w większości zostały rozpatrzone pozytywnie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41EDC3A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Przedstawiony do uchwalenia projekt planu powstał po przeprowadzeniu pełnej procedury planistycznej, zgodnie z art. 17 ustawy o planowaniu i zagospodarowaniu przestrzennym. Posiada on niezbędne opinie i uzgodnienia, a jego uchwalenie przyczyni się do lepszego wykorzystania funkcji obszaru oraz zachowania w jego granicach ładu przestrzennego.</w:t>
      </w:r>
    </w:p>
    <w:p w14:paraId="1EF36108" w14:textId="77777777" w:rsidR="003965B7" w:rsidRPr="003965B7" w:rsidRDefault="003965B7" w:rsidP="003965B7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przygotowywaniu projektu planu wykorzystano opracowania sporządzone w toku procedury planistycznej, tj.: „Opracowanie </w:t>
      </w:r>
      <w:proofErr w:type="spellStart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ekofizjograficzne</w:t>
      </w:r>
      <w:proofErr w:type="spellEnd"/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”, „Prognozę oddziaływania na środowisko” oraz „Prognozę skutków finansowych uchwalenia planu”, wymagane odpowiednimi przepisami.</w:t>
      </w:r>
    </w:p>
    <w:p w14:paraId="79DE4014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4D26BD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36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 na uwadze powyższe, przyjęcie przez Radę </w:t>
      </w:r>
      <w:r w:rsidR="00750ADC" w:rsidRP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>Miejsk</w:t>
      </w:r>
      <w:r w:rsid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750ADC" w:rsidRPr="00750A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Reszlu</w:t>
      </w:r>
      <w:r w:rsidR="00750ADC" w:rsidRPr="005E21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965B7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 uchwały jest uzasadnione.</w:t>
      </w:r>
    </w:p>
    <w:p w14:paraId="50D41B04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360" w:line="240" w:lineRule="auto"/>
        <w:ind w:left="4536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965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Przewodniczący Rady </w:t>
      </w:r>
      <w:r w:rsidR="00750A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Miejskiej</w:t>
      </w:r>
    </w:p>
    <w:p w14:paraId="741D5A0B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143FEC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E5182E" w14:textId="77777777" w:rsidR="003965B7" w:rsidRPr="003965B7" w:rsidRDefault="003965B7" w:rsidP="003965B7">
      <w:pPr>
        <w:widowControl w:val="0"/>
        <w:suppressAutoHyphens/>
        <w:overflowPunct w:val="0"/>
        <w:autoSpaceDE w:val="0"/>
        <w:autoSpaceDN w:val="0"/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DD4F37" w14:textId="77777777" w:rsidR="00956580" w:rsidRDefault="00956580"/>
    <w:sectPr w:rsidR="00956580" w:rsidSect="00C7503B">
      <w:footerReference w:type="default" r:id="rId7"/>
      <w:pgSz w:w="11909" w:h="16834"/>
      <w:pgMar w:top="1134" w:right="1134" w:bottom="851" w:left="1134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10BCE" w14:textId="77777777" w:rsidR="00E32656" w:rsidRDefault="00E32656" w:rsidP="00BA59CD">
      <w:pPr>
        <w:spacing w:after="0" w:line="240" w:lineRule="auto"/>
      </w:pPr>
      <w:r>
        <w:separator/>
      </w:r>
    </w:p>
  </w:endnote>
  <w:endnote w:type="continuationSeparator" w:id="0">
    <w:p w14:paraId="3B979D46" w14:textId="77777777" w:rsidR="00E32656" w:rsidRDefault="00E32656" w:rsidP="00BA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01C74" w14:textId="77777777" w:rsidR="00832B3E" w:rsidRDefault="00E530A0" w:rsidP="004A0150">
    <w:pPr>
      <w:pStyle w:val="Stopka"/>
      <w:jc w:val="center"/>
    </w:pPr>
    <w:r>
      <w:fldChar w:fldCharType="begin"/>
    </w:r>
    <w:r w:rsidR="00546099">
      <w:instrText>PAGE   \* MERGEFORMAT</w:instrText>
    </w:r>
    <w:r>
      <w:fldChar w:fldCharType="separate"/>
    </w:r>
    <w:r w:rsidR="00F32F3D">
      <w:rPr>
        <w:noProof/>
      </w:rPr>
      <w:t>2</w:t>
    </w:r>
    <w:r>
      <w:fldChar w:fldCharType="end"/>
    </w:r>
  </w:p>
  <w:p w14:paraId="3BD05FAA" w14:textId="77777777" w:rsidR="00832B3E" w:rsidRDefault="00587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4B4CA" w14:textId="77777777" w:rsidR="00E32656" w:rsidRDefault="00E32656" w:rsidP="00BA59CD">
      <w:pPr>
        <w:spacing w:after="0" w:line="240" w:lineRule="auto"/>
      </w:pPr>
      <w:r>
        <w:separator/>
      </w:r>
    </w:p>
  </w:footnote>
  <w:footnote w:type="continuationSeparator" w:id="0">
    <w:p w14:paraId="6CD539E6" w14:textId="77777777" w:rsidR="00E32656" w:rsidRDefault="00E32656" w:rsidP="00BA5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D3C99"/>
    <w:multiLevelType w:val="multilevel"/>
    <w:tmpl w:val="F44A432A"/>
    <w:lvl w:ilvl="0">
      <w:numFmt w:val="bullet"/>
      <w:lvlText w:val="•"/>
      <w:lvlJc w:val="left"/>
      <w:pPr>
        <w:ind w:left="473" w:hanging="360"/>
      </w:pPr>
    </w:lvl>
    <w:lvl w:ilvl="1">
      <w:start w:val="1"/>
      <w:numFmt w:val="none"/>
      <w:lvlText w:val=""/>
      <w:lvlJc w:val="left"/>
      <w:rPr>
        <w:rFonts w:ascii="Times New Roman" w:hAnsi="Times New Roman" w:cs="Times New Roman"/>
      </w:rPr>
    </w:lvl>
    <w:lvl w:ilvl="2">
      <w:start w:val="1"/>
      <w:numFmt w:val="none"/>
      <w:lvlText w:val=""/>
      <w:lvlJc w:val="left"/>
      <w:rPr>
        <w:rFonts w:ascii="Times New Roman" w:hAnsi="Times New Roman" w:cs="Times New Roman"/>
      </w:rPr>
    </w:lvl>
    <w:lvl w:ilvl="3">
      <w:start w:val="1"/>
      <w:numFmt w:val="none"/>
      <w:lvlText w:val=""/>
      <w:lvlJc w:val="left"/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rPr>
        <w:rFonts w:ascii="Times New Roman" w:hAnsi="Times New Roman"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5B7"/>
    <w:rsid w:val="0000075B"/>
    <w:rsid w:val="000350E8"/>
    <w:rsid w:val="000351E2"/>
    <w:rsid w:val="00037AFD"/>
    <w:rsid w:val="000505D8"/>
    <w:rsid w:val="0005512F"/>
    <w:rsid w:val="000644AD"/>
    <w:rsid w:val="000707C2"/>
    <w:rsid w:val="000A6271"/>
    <w:rsid w:val="000B5B49"/>
    <w:rsid w:val="000D58C5"/>
    <w:rsid w:val="001140AA"/>
    <w:rsid w:val="001504D4"/>
    <w:rsid w:val="00187BDE"/>
    <w:rsid w:val="00192C9E"/>
    <w:rsid w:val="001D3677"/>
    <w:rsid w:val="00244585"/>
    <w:rsid w:val="002B16E3"/>
    <w:rsid w:val="002D1BBD"/>
    <w:rsid w:val="002E3DEC"/>
    <w:rsid w:val="002F38E2"/>
    <w:rsid w:val="002F4392"/>
    <w:rsid w:val="00303A98"/>
    <w:rsid w:val="00326FAC"/>
    <w:rsid w:val="003362B5"/>
    <w:rsid w:val="00390802"/>
    <w:rsid w:val="003965B7"/>
    <w:rsid w:val="003A7DCD"/>
    <w:rsid w:val="004003FE"/>
    <w:rsid w:val="004137AA"/>
    <w:rsid w:val="00415A60"/>
    <w:rsid w:val="00460015"/>
    <w:rsid w:val="00476F47"/>
    <w:rsid w:val="004A04CC"/>
    <w:rsid w:val="004B0FD9"/>
    <w:rsid w:val="0051062A"/>
    <w:rsid w:val="00530DBE"/>
    <w:rsid w:val="00542222"/>
    <w:rsid w:val="00546099"/>
    <w:rsid w:val="00572DDA"/>
    <w:rsid w:val="00587BEC"/>
    <w:rsid w:val="005B67DD"/>
    <w:rsid w:val="005E212A"/>
    <w:rsid w:val="005F2E3C"/>
    <w:rsid w:val="006132F1"/>
    <w:rsid w:val="00647E6B"/>
    <w:rsid w:val="00650D81"/>
    <w:rsid w:val="00661CF4"/>
    <w:rsid w:val="00664841"/>
    <w:rsid w:val="00675329"/>
    <w:rsid w:val="006A6BE0"/>
    <w:rsid w:val="006D297A"/>
    <w:rsid w:val="006F4A63"/>
    <w:rsid w:val="00712F5A"/>
    <w:rsid w:val="00725231"/>
    <w:rsid w:val="0072586B"/>
    <w:rsid w:val="00745591"/>
    <w:rsid w:val="00750ADC"/>
    <w:rsid w:val="007A2B03"/>
    <w:rsid w:val="007B54CF"/>
    <w:rsid w:val="008131FE"/>
    <w:rsid w:val="00832D44"/>
    <w:rsid w:val="00842A3F"/>
    <w:rsid w:val="00867FA4"/>
    <w:rsid w:val="008C7329"/>
    <w:rsid w:val="008E6150"/>
    <w:rsid w:val="00925703"/>
    <w:rsid w:val="009330EA"/>
    <w:rsid w:val="00956580"/>
    <w:rsid w:val="0097634C"/>
    <w:rsid w:val="00985C8F"/>
    <w:rsid w:val="009972A5"/>
    <w:rsid w:val="00A15FD7"/>
    <w:rsid w:val="00A4402E"/>
    <w:rsid w:val="00A80947"/>
    <w:rsid w:val="00A81818"/>
    <w:rsid w:val="00A8330A"/>
    <w:rsid w:val="00A94EF1"/>
    <w:rsid w:val="00AA2EB1"/>
    <w:rsid w:val="00AD2556"/>
    <w:rsid w:val="00AE4899"/>
    <w:rsid w:val="00B03C7B"/>
    <w:rsid w:val="00B46DAA"/>
    <w:rsid w:val="00B56533"/>
    <w:rsid w:val="00B81C34"/>
    <w:rsid w:val="00BA38B4"/>
    <w:rsid w:val="00BA59CD"/>
    <w:rsid w:val="00BD3E59"/>
    <w:rsid w:val="00BF0B28"/>
    <w:rsid w:val="00BF43B4"/>
    <w:rsid w:val="00C002F9"/>
    <w:rsid w:val="00C11D12"/>
    <w:rsid w:val="00CC1562"/>
    <w:rsid w:val="00D150FE"/>
    <w:rsid w:val="00DA1019"/>
    <w:rsid w:val="00DE67FA"/>
    <w:rsid w:val="00E32656"/>
    <w:rsid w:val="00E530A0"/>
    <w:rsid w:val="00E76510"/>
    <w:rsid w:val="00E90CBB"/>
    <w:rsid w:val="00EB4BDE"/>
    <w:rsid w:val="00EE5C99"/>
    <w:rsid w:val="00EE5D12"/>
    <w:rsid w:val="00F32F3D"/>
    <w:rsid w:val="00F533AA"/>
    <w:rsid w:val="00F823EC"/>
    <w:rsid w:val="00FA3328"/>
    <w:rsid w:val="00FB36D4"/>
    <w:rsid w:val="00FB4F29"/>
    <w:rsid w:val="00FC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1CDA8"/>
  <w15:docId w15:val="{CF64E269-1E04-49DB-A1FB-E7E79290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5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396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96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7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Piotr Chamik</cp:lastModifiedBy>
  <cp:revision>3</cp:revision>
  <cp:lastPrinted>2021-10-20T07:18:00Z</cp:lastPrinted>
  <dcterms:created xsi:type="dcterms:W3CDTF">2021-10-18T12:14:00Z</dcterms:created>
  <dcterms:modified xsi:type="dcterms:W3CDTF">2021-10-20T07:18:00Z</dcterms:modified>
</cp:coreProperties>
</file>